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sz w:val="28"/>
          <w:szCs w:val="28"/>
          <w:rtl w:val="0"/>
        </w:rPr>
        <w:tab/>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Əlilliyi olan şəxslərin məşğulluq qabiliyyətlərinin artırılması proqramı</w:t>
      </w:r>
      <w:r w:rsidDel="00000000" w:rsidR="00000000" w:rsidRPr="00000000">
        <w:rPr>
          <w:rtl w:val="0"/>
        </w:rPr>
      </w:r>
    </w:p>
    <w:p w:rsidR="00000000" w:rsidDel="00000000" w:rsidP="00000000" w:rsidRDefault="00000000" w:rsidRPr="00000000" w14:paraId="00000003">
      <w:pPr>
        <w:jc w:val="both"/>
        <w:rPr>
          <w:sz w:val="22"/>
          <w:szCs w:val="22"/>
          <w:vertAlign w:val="baseline"/>
        </w:rPr>
      </w:pPr>
      <w:r w:rsidDel="00000000" w:rsidR="00000000" w:rsidRPr="00000000">
        <w:rPr>
          <w:rtl w:val="0"/>
        </w:rPr>
      </w:r>
    </w:p>
    <w:p w:rsidR="00000000" w:rsidDel="00000000" w:rsidP="00000000" w:rsidRDefault="00000000" w:rsidRPr="00000000" w14:paraId="00000004">
      <w:pPr>
        <w:jc w:val="both"/>
        <w:rPr>
          <w:sz w:val="22"/>
          <w:szCs w:val="22"/>
          <w:vertAlign w:val="baseline"/>
        </w:rPr>
      </w:pPr>
      <w:r w:rsidDel="00000000" w:rsidR="00000000" w:rsidRPr="00000000">
        <w:rPr>
          <w:sz w:val="22"/>
          <w:szCs w:val="22"/>
          <w:vertAlign w:val="baseline"/>
          <w:rtl w:val="0"/>
        </w:rPr>
        <w:t xml:space="preserve">BP və onun  tərafdaşlarının Azərbaycan Respublikası Əmək və Əhalinin Sosial Müdafiəsi Nazirliyi ilə əməkdaşlıqda Bakı şəhərində həyata keçirdiyi "Əlilliyi olan şəxslərin məşğulluq qabiliyyətlərinin artırılması" proqramına ərizə qəbulu elan edilir. Proqram British Council tərəfindən icra olunur. </w:t>
      </w:r>
    </w:p>
    <w:p w:rsidR="00000000" w:rsidDel="00000000" w:rsidP="00000000" w:rsidRDefault="00000000" w:rsidRPr="00000000" w14:paraId="00000005">
      <w:pPr>
        <w:jc w:val="both"/>
        <w:rPr>
          <w:sz w:val="22"/>
          <w:szCs w:val="22"/>
          <w:vertAlign w:val="baseline"/>
        </w:rPr>
      </w:pPr>
      <w:r w:rsidDel="00000000" w:rsidR="00000000" w:rsidRPr="00000000">
        <w:rPr>
          <w:rtl w:val="0"/>
        </w:rPr>
      </w:r>
    </w:p>
    <w:p w:rsidR="00000000" w:rsidDel="00000000" w:rsidP="00000000" w:rsidRDefault="00000000" w:rsidRPr="00000000" w14:paraId="00000006">
      <w:pPr>
        <w:jc w:val="both"/>
        <w:rPr>
          <w:b w:val="0"/>
          <w:sz w:val="22"/>
          <w:szCs w:val="22"/>
          <w:vertAlign w:val="baseline"/>
        </w:rPr>
      </w:pPr>
      <w:r w:rsidDel="00000000" w:rsidR="00000000" w:rsidRPr="00000000">
        <w:rPr>
          <w:b w:val="1"/>
          <w:sz w:val="22"/>
          <w:szCs w:val="22"/>
          <w:vertAlign w:val="baseline"/>
          <w:rtl w:val="0"/>
        </w:rPr>
        <w:t xml:space="preserve">Layihə barədə məlumat</w:t>
      </w:r>
      <w:r w:rsidDel="00000000" w:rsidR="00000000" w:rsidRPr="00000000">
        <w:rPr>
          <w:rtl w:val="0"/>
        </w:rPr>
      </w:r>
    </w:p>
    <w:p w:rsidR="00000000" w:rsidDel="00000000" w:rsidP="00000000" w:rsidRDefault="00000000" w:rsidRPr="00000000" w14:paraId="00000007">
      <w:pPr>
        <w:jc w:val="both"/>
        <w:rPr>
          <w:sz w:val="22"/>
          <w:szCs w:val="22"/>
          <w:vertAlign w:val="baseline"/>
        </w:rPr>
      </w:pPr>
      <w:r w:rsidDel="00000000" w:rsidR="00000000" w:rsidRPr="00000000">
        <w:rPr>
          <w:rtl w:val="0"/>
        </w:rPr>
      </w:r>
    </w:p>
    <w:p w:rsidR="00000000" w:rsidDel="00000000" w:rsidP="00000000" w:rsidRDefault="00000000" w:rsidRPr="00000000" w14:paraId="00000008">
      <w:pPr>
        <w:jc w:val="both"/>
        <w:rPr>
          <w:sz w:val="22"/>
          <w:szCs w:val="22"/>
          <w:vertAlign w:val="baseline"/>
        </w:rPr>
      </w:pPr>
      <w:r w:rsidDel="00000000" w:rsidR="00000000" w:rsidRPr="00000000">
        <w:rPr>
          <w:sz w:val="22"/>
          <w:szCs w:val="22"/>
          <w:vertAlign w:val="baseline"/>
          <w:rtl w:val="0"/>
        </w:rPr>
        <w:t xml:space="preserve">Layihənin əsas məqsədi Bakı şəhərində yaşayan əlilliyi olan şəxslərin məşğulluq bacarıqlarını inkişaf etdirmək və onların iş perspektivlərini artırmaqdır. Layihədə iştirak etmək üçün Bakı şəhərində yaşayan 100 nəfər əlilliyi olan şəxs seçilərək ingilis dili, kompüter bacarıqları və sosial bacarıqların inkişaf etdirilməsi istiqamətində təlimlərə cəlb ediləcəklər. Layihə çərçivəsində iştirakçılara həm də psixoloji dəstəyin göstərilməsi və məşğulluq üzrə müvafiq məsləhətlərin verilməsi də nəzərdə tutulmuşdur. </w:t>
      </w:r>
    </w:p>
    <w:p w:rsidR="00000000" w:rsidDel="00000000" w:rsidP="00000000" w:rsidRDefault="00000000" w:rsidRPr="00000000" w14:paraId="00000009">
      <w:pPr>
        <w:jc w:val="both"/>
        <w:rPr>
          <w:sz w:val="22"/>
          <w:szCs w:val="22"/>
          <w:vertAlign w:val="baseline"/>
        </w:rPr>
      </w:pPr>
      <w:r w:rsidDel="00000000" w:rsidR="00000000" w:rsidRPr="00000000">
        <w:rPr>
          <w:rtl w:val="0"/>
        </w:rPr>
      </w:r>
    </w:p>
    <w:p w:rsidR="00000000" w:rsidDel="00000000" w:rsidP="00000000" w:rsidRDefault="00000000" w:rsidRPr="00000000" w14:paraId="0000000A">
      <w:pPr>
        <w:jc w:val="both"/>
        <w:rPr>
          <w:sz w:val="22"/>
          <w:szCs w:val="22"/>
          <w:vertAlign w:val="baseline"/>
        </w:rPr>
      </w:pPr>
      <w:r w:rsidDel="00000000" w:rsidR="00000000" w:rsidRPr="00000000">
        <w:rPr>
          <w:sz w:val="22"/>
          <w:szCs w:val="22"/>
          <w:vertAlign w:val="baseline"/>
          <w:rtl w:val="0"/>
        </w:rPr>
        <w:t xml:space="preserve">Proqram iştirakçılarının gələcək iş perspektivlərinin artırılması məqsədilə layihə çərçivəsində </w:t>
      </w:r>
    </w:p>
    <w:p w:rsidR="00000000" w:rsidDel="00000000" w:rsidP="00000000" w:rsidRDefault="00000000" w:rsidRPr="00000000" w14:paraId="0000000B">
      <w:pPr>
        <w:jc w:val="both"/>
        <w:rPr>
          <w:sz w:val="22"/>
          <w:szCs w:val="22"/>
          <w:vertAlign w:val="baseline"/>
        </w:rPr>
      </w:pPr>
      <w:r w:rsidDel="00000000" w:rsidR="00000000" w:rsidRPr="00000000">
        <w:rPr>
          <w:sz w:val="22"/>
          <w:szCs w:val="22"/>
          <w:vertAlign w:val="baseline"/>
          <w:rtl w:val="0"/>
        </w:rPr>
        <w:t xml:space="preserve">müvafiq istiqamətdə fəaliyyət göstərən qərarverici tərəflər və biznes müəssisələri tərəfdaş qismində layihəyə cəlb ediləcək.  </w:t>
      </w:r>
    </w:p>
    <w:p w:rsidR="00000000" w:rsidDel="00000000" w:rsidP="00000000" w:rsidRDefault="00000000" w:rsidRPr="00000000" w14:paraId="0000000C">
      <w:pPr>
        <w:jc w:val="both"/>
        <w:rPr>
          <w:sz w:val="22"/>
          <w:szCs w:val="22"/>
          <w:vertAlign w:val="baseline"/>
        </w:rPr>
      </w:pPr>
      <w:r w:rsidDel="00000000" w:rsidR="00000000" w:rsidRPr="00000000">
        <w:rPr>
          <w:rtl w:val="0"/>
        </w:rPr>
      </w:r>
    </w:p>
    <w:p w:rsidR="00000000" w:rsidDel="00000000" w:rsidP="00000000" w:rsidRDefault="00000000" w:rsidRPr="00000000" w14:paraId="0000000D">
      <w:pPr>
        <w:spacing w:after="60" w:before="60" w:lineRule="auto"/>
        <w:ind w:left="6"/>
        <w:jc w:val="both"/>
        <w:rPr>
          <w:b w:val="0"/>
          <w:i w:val="0"/>
          <w:color w:val="000000"/>
          <w:sz w:val="22"/>
          <w:szCs w:val="22"/>
          <w:u w:val="single"/>
          <w:vertAlign w:val="baseline"/>
        </w:rPr>
      </w:pPr>
      <w:r w:rsidDel="00000000" w:rsidR="00000000" w:rsidRPr="00000000">
        <w:rPr>
          <w:b w:val="1"/>
          <w:i w:val="1"/>
          <w:color w:val="000000"/>
          <w:sz w:val="22"/>
          <w:szCs w:val="22"/>
          <w:u w:val="single"/>
          <w:vertAlign w:val="baseline"/>
          <w:rtl w:val="0"/>
        </w:rPr>
        <w:t xml:space="preserve">Proqramda iştirak etmək ümumi seçim meyarları aşağıdakılardan ibarətdir:</w:t>
      </w:r>
      <w:r w:rsidDel="00000000" w:rsidR="00000000" w:rsidRPr="00000000">
        <w:rPr>
          <w:rtl w:val="0"/>
        </w:rPr>
      </w:r>
    </w:p>
    <w:p w:rsidR="00000000" w:rsidDel="00000000" w:rsidP="00000000" w:rsidRDefault="00000000" w:rsidRPr="00000000" w14:paraId="0000000E">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Əlilliyi olan şəxslər </w:t>
      </w:r>
    </w:p>
    <w:p w:rsidR="00000000" w:rsidDel="00000000" w:rsidP="00000000" w:rsidRDefault="00000000" w:rsidRPr="00000000" w14:paraId="0000000F">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Yaş həddi: 18-40</w:t>
      </w:r>
    </w:p>
    <w:p w:rsidR="00000000" w:rsidDel="00000000" w:rsidP="00000000" w:rsidRDefault="00000000" w:rsidRPr="00000000" w14:paraId="00000010">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Yaşayış yeri: Bakı şəhəri</w:t>
      </w:r>
    </w:p>
    <w:p w:rsidR="00000000" w:rsidDel="00000000" w:rsidP="00000000" w:rsidRDefault="00000000" w:rsidRPr="00000000" w14:paraId="00000011">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Azərbaycan Respublikasının vətəndaşı</w:t>
      </w:r>
    </w:p>
    <w:p w:rsidR="00000000" w:rsidDel="00000000" w:rsidP="00000000" w:rsidRDefault="00000000" w:rsidRPr="00000000" w14:paraId="00000012">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Tələb olunan minimal təhsil səviyyəsi: orta təhsil </w:t>
      </w:r>
    </w:p>
    <w:p w:rsidR="00000000" w:rsidDel="00000000" w:rsidP="00000000" w:rsidRDefault="00000000" w:rsidRPr="00000000" w14:paraId="00000013">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Azərbaycan dili bilikləri</w:t>
      </w:r>
    </w:p>
    <w:p w:rsidR="00000000" w:rsidDel="00000000" w:rsidP="00000000" w:rsidRDefault="00000000" w:rsidRPr="00000000" w14:paraId="00000014">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Öyrənmək və işləmək üçün yüksək motivasiyaya malik olmaq</w:t>
      </w:r>
    </w:p>
    <w:p w:rsidR="00000000" w:rsidDel="00000000" w:rsidP="00000000" w:rsidRDefault="00000000" w:rsidRPr="00000000" w14:paraId="00000015">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Liderlik potensialı olan və ictimai həyatda fəal olan şəxslərə üstünlük veriləcək</w:t>
      </w:r>
    </w:p>
    <w:p w:rsidR="00000000" w:rsidDel="00000000" w:rsidP="00000000" w:rsidRDefault="00000000" w:rsidRPr="00000000" w14:paraId="00000016">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Baza kompüter (zəruridir) və minimal ingilis dili bacarıqları (arzuolunandır)</w:t>
      </w:r>
    </w:p>
    <w:p w:rsidR="00000000" w:rsidDel="00000000" w:rsidP="00000000" w:rsidRDefault="00000000" w:rsidRPr="00000000" w14:paraId="00000017">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Dövlət Məşğulluq Mərkəzində qeydiyyat/Məşğulluq Mərkəzinin işsizlik statusu haqqında arayışı (arzuolunandır)</w:t>
      </w:r>
    </w:p>
    <w:p w:rsidR="00000000" w:rsidDel="00000000" w:rsidP="00000000" w:rsidRDefault="00000000" w:rsidRPr="00000000" w14:paraId="00000018">
      <w:pPr>
        <w:ind w:left="366"/>
        <w:jc w:val="both"/>
        <w:rPr>
          <w:color w:val="000000"/>
          <w:sz w:val="22"/>
          <w:szCs w:val="22"/>
          <w:vertAlign w:val="baseline"/>
        </w:rPr>
      </w:pPr>
      <w:r w:rsidDel="00000000" w:rsidR="00000000" w:rsidRPr="00000000">
        <w:rPr>
          <w:rtl w:val="0"/>
        </w:rPr>
      </w:r>
    </w:p>
    <w:p w:rsidR="00000000" w:rsidDel="00000000" w:rsidP="00000000" w:rsidRDefault="00000000" w:rsidRPr="00000000" w14:paraId="00000019">
      <w:pPr>
        <w:spacing w:after="60" w:before="60" w:lineRule="auto"/>
        <w:ind w:left="6"/>
        <w:jc w:val="both"/>
        <w:rPr>
          <w:b w:val="0"/>
          <w:i w:val="0"/>
          <w:color w:val="000000"/>
          <w:sz w:val="22"/>
          <w:szCs w:val="22"/>
          <w:u w:val="single"/>
          <w:vertAlign w:val="baseline"/>
        </w:rPr>
      </w:pPr>
      <w:r w:rsidDel="00000000" w:rsidR="00000000" w:rsidRPr="00000000">
        <w:rPr>
          <w:b w:val="1"/>
          <w:i w:val="1"/>
          <w:color w:val="000000"/>
          <w:sz w:val="22"/>
          <w:szCs w:val="22"/>
          <w:u w:val="single"/>
          <w:vertAlign w:val="baseline"/>
          <w:rtl w:val="0"/>
        </w:rPr>
        <w:t xml:space="preserve">Proqrama müraciət etmək üçün tələb olunan sənədlərin siyahısı:</w:t>
      </w:r>
      <w:r w:rsidDel="00000000" w:rsidR="00000000" w:rsidRPr="00000000">
        <w:rPr>
          <w:rtl w:val="0"/>
        </w:rPr>
      </w:r>
    </w:p>
    <w:p w:rsidR="00000000" w:rsidDel="00000000" w:rsidP="00000000" w:rsidRDefault="00000000" w:rsidRPr="00000000" w14:paraId="0000001A">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Doldurulmuş ərizə forması</w:t>
      </w:r>
    </w:p>
    <w:p w:rsidR="00000000" w:rsidDel="00000000" w:rsidP="00000000" w:rsidRDefault="00000000" w:rsidRPr="00000000" w14:paraId="0000001B">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CV forması </w:t>
      </w:r>
    </w:p>
    <w:p w:rsidR="00000000" w:rsidDel="00000000" w:rsidP="00000000" w:rsidRDefault="00000000" w:rsidRPr="00000000" w14:paraId="0000001C">
      <w:pPr>
        <w:numPr>
          <w:ilvl w:val="0"/>
          <w:numId w:val="2"/>
        </w:numPr>
        <w:ind w:left="366" w:hanging="360"/>
        <w:jc w:val="both"/>
        <w:rPr>
          <w:color w:val="000000"/>
          <w:sz w:val="22"/>
          <w:szCs w:val="22"/>
          <w:vertAlign w:val="baseline"/>
        </w:rPr>
      </w:pPr>
      <w:r w:rsidDel="00000000" w:rsidR="00000000" w:rsidRPr="00000000">
        <w:rPr>
          <w:color w:val="000000"/>
          <w:sz w:val="22"/>
          <w:szCs w:val="22"/>
          <w:vertAlign w:val="baseline"/>
          <w:rtl w:val="0"/>
        </w:rPr>
        <w:t xml:space="preserve">Əmək və Əhalinin Sosial Müdafiəsi Nazirliyinin "Tibbi-Sosial Ekspert Komissiyaları tərəfindən keçirilmiş müayinə barədə məlumatın verilməsi" elektron xidmətindən çıxarılmış əlillik barədə elektron arayış (</w:t>
      </w:r>
      <w:hyperlink r:id="rId7">
        <w:r w:rsidDel="00000000" w:rsidR="00000000" w:rsidRPr="00000000">
          <w:rPr>
            <w:color w:val="0000ff"/>
            <w:sz w:val="22"/>
            <w:szCs w:val="22"/>
            <w:u w:val="single"/>
            <w:vertAlign w:val="baseline"/>
            <w:rtl w:val="0"/>
          </w:rPr>
          <w:t xml:space="preserve">https://www.e-gov.az/az/login/index/?return=/az/services/read/3481/0</w:t>
        </w:r>
      </w:hyperlink>
      <w:r w:rsidDel="00000000" w:rsidR="00000000" w:rsidRPr="00000000">
        <w:rPr>
          <w:color w:val="000000"/>
          <w:sz w:val="22"/>
          <w:szCs w:val="22"/>
          <w:vertAlign w:val="baseline"/>
          <w:rtl w:val="0"/>
        </w:rPr>
        <w:t xml:space="preserve">) </w:t>
      </w:r>
    </w:p>
    <w:p w:rsidR="00000000" w:rsidDel="00000000" w:rsidP="00000000" w:rsidRDefault="00000000" w:rsidRPr="00000000" w14:paraId="0000001D">
      <w:pPr>
        <w:ind w:left="366"/>
        <w:jc w:val="both"/>
        <w:rPr>
          <w:color w:val="000000"/>
          <w:sz w:val="22"/>
          <w:szCs w:val="22"/>
          <w:vertAlign w:val="baseline"/>
        </w:rPr>
      </w:pPr>
      <w:r w:rsidDel="00000000" w:rsidR="00000000" w:rsidRPr="00000000">
        <w:rPr>
          <w:rtl w:val="0"/>
        </w:rPr>
      </w:r>
    </w:p>
    <w:p w:rsidR="00000000" w:rsidDel="00000000" w:rsidP="00000000" w:rsidRDefault="00000000" w:rsidRPr="00000000" w14:paraId="0000001E">
      <w:pPr>
        <w:jc w:val="both"/>
        <w:rPr>
          <w:sz w:val="22"/>
          <w:szCs w:val="22"/>
          <w:u w:val="single"/>
          <w:vertAlign w:val="baseline"/>
        </w:rPr>
      </w:pPr>
      <w:r w:rsidDel="00000000" w:rsidR="00000000" w:rsidRPr="00000000">
        <w:rPr>
          <w:sz w:val="22"/>
          <w:szCs w:val="22"/>
          <w:u w:val="single"/>
          <w:vertAlign w:val="baseline"/>
          <w:rtl w:val="0"/>
        </w:rPr>
        <w:t xml:space="preserve">Layihə aşağıdakı mərhələlərdən ibarətdir:</w:t>
      </w:r>
    </w:p>
    <w:p w:rsidR="00000000" w:rsidDel="00000000" w:rsidP="00000000" w:rsidRDefault="00000000" w:rsidRPr="00000000" w14:paraId="0000001F">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020">
      <w:pPr>
        <w:numPr>
          <w:ilvl w:val="0"/>
          <w:numId w:val="3"/>
        </w:numPr>
        <w:spacing w:after="60" w:before="60" w:lineRule="auto"/>
        <w:ind w:left="360" w:hanging="360"/>
        <w:jc w:val="both"/>
        <w:rPr>
          <w:b w:val="0"/>
          <w:color w:val="000000"/>
          <w:sz w:val="22"/>
          <w:szCs w:val="22"/>
          <w:u w:val="single"/>
          <w:vertAlign w:val="baseline"/>
        </w:rPr>
      </w:pPr>
      <w:r w:rsidDel="00000000" w:rsidR="00000000" w:rsidRPr="00000000">
        <w:rPr>
          <w:b w:val="1"/>
          <w:color w:val="000000"/>
          <w:sz w:val="22"/>
          <w:szCs w:val="22"/>
          <w:u w:val="single"/>
          <w:vertAlign w:val="baseline"/>
          <w:rtl w:val="0"/>
        </w:rPr>
        <w:t xml:space="preserve">Seçim mərhələsi </w:t>
      </w:r>
      <w:r w:rsidDel="00000000" w:rsidR="00000000" w:rsidRPr="00000000">
        <w:rPr>
          <w:rtl w:val="0"/>
        </w:rPr>
      </w:r>
    </w:p>
    <w:p w:rsidR="00000000" w:rsidDel="00000000" w:rsidP="00000000" w:rsidRDefault="00000000" w:rsidRPr="00000000" w14:paraId="00000021">
      <w:pPr>
        <w:spacing w:after="60" w:before="60" w:lineRule="auto"/>
        <w:jc w:val="both"/>
        <w:rPr>
          <w:color w:val="000000"/>
          <w:sz w:val="22"/>
          <w:szCs w:val="22"/>
          <w:vertAlign w:val="baseline"/>
        </w:rPr>
      </w:pPr>
      <w:r w:rsidDel="00000000" w:rsidR="00000000" w:rsidRPr="00000000">
        <w:rPr>
          <w:b w:val="1"/>
          <w:color w:val="000000"/>
          <w:sz w:val="22"/>
          <w:szCs w:val="22"/>
          <w:vertAlign w:val="baseline"/>
          <w:rtl w:val="0"/>
        </w:rPr>
        <w:t xml:space="preserve">Ərizələrin qəbulu:</w:t>
      </w:r>
      <w:r w:rsidDel="00000000" w:rsidR="00000000" w:rsidRPr="00000000">
        <w:rPr>
          <w:color w:val="000000"/>
          <w:sz w:val="22"/>
          <w:szCs w:val="22"/>
          <w:vertAlign w:val="baseline"/>
          <w:rtl w:val="0"/>
        </w:rPr>
        <w:t xml:space="preserve"> Ərizələrin qəbulu British Council tərəfindən həyata keçirilir. </w:t>
      </w:r>
    </w:p>
    <w:p w:rsidR="00000000" w:rsidDel="00000000" w:rsidP="00000000" w:rsidRDefault="00000000" w:rsidRPr="00000000" w14:paraId="00000022">
      <w:pPr>
        <w:spacing w:after="60" w:before="60" w:lineRule="auto"/>
        <w:jc w:val="both"/>
        <w:rPr>
          <w:b w:val="0"/>
          <w:color w:val="000000"/>
          <w:sz w:val="22"/>
          <w:szCs w:val="22"/>
          <w:vertAlign w:val="baseline"/>
        </w:rPr>
      </w:pPr>
      <w:r w:rsidDel="00000000" w:rsidR="00000000" w:rsidRPr="00000000">
        <w:rPr>
          <w:b w:val="1"/>
          <w:color w:val="000000"/>
          <w:sz w:val="22"/>
          <w:szCs w:val="22"/>
          <w:vertAlign w:val="baseline"/>
          <w:rtl w:val="0"/>
        </w:rPr>
        <w:t xml:space="preserve">Maraqlanan şəxslər ərizə formasını British Council-ın internet səhifəsindən (</w:t>
      </w:r>
      <w:hyperlink r:id="rId8">
        <w:r w:rsidDel="00000000" w:rsidR="00000000" w:rsidRPr="00000000">
          <w:rPr>
            <w:b w:val="1"/>
            <w:color w:val="0000ff"/>
            <w:sz w:val="22"/>
            <w:szCs w:val="22"/>
            <w:u w:val="single"/>
            <w:vertAlign w:val="baseline"/>
            <w:rtl w:val="0"/>
          </w:rPr>
          <w:t xml:space="preserve">www.britishcouncil.az/events/pwd)</w:t>
        </w:r>
      </w:hyperlink>
      <w:r w:rsidDel="00000000" w:rsidR="00000000" w:rsidRPr="00000000">
        <w:rPr>
          <w:b w:val="1"/>
          <w:color w:val="000000"/>
          <w:sz w:val="22"/>
          <w:szCs w:val="22"/>
          <w:vertAlign w:val="baseline"/>
          <w:rtl w:val="0"/>
        </w:rPr>
        <w:t xml:space="preserve"> yükləyə bilərlər.</w:t>
      </w:r>
      <w:r w:rsidDel="00000000" w:rsidR="00000000" w:rsidRPr="00000000">
        <w:rPr>
          <w:vertAlign w:val="baseline"/>
          <w:rtl w:val="0"/>
        </w:rPr>
        <w:t xml:space="preserve"> </w:t>
      </w:r>
      <w:r w:rsidDel="00000000" w:rsidR="00000000" w:rsidRPr="00000000">
        <w:rPr>
          <w:b w:val="1"/>
          <w:color w:val="000000"/>
          <w:sz w:val="22"/>
          <w:szCs w:val="22"/>
          <w:vertAlign w:val="baseline"/>
          <w:rtl w:val="0"/>
        </w:rPr>
        <w:t xml:space="preserve">Doldurulmuş ərizə, CV forması ilə birlikdə </w:t>
      </w:r>
      <w:r w:rsidDel="00000000" w:rsidR="00000000" w:rsidRPr="00000000">
        <w:rPr>
          <w:b w:val="1"/>
          <w:sz w:val="22"/>
          <w:szCs w:val="22"/>
          <w:rtl w:val="0"/>
        </w:rPr>
        <w:t xml:space="preserve">1 avqust</w:t>
      </w:r>
      <w:r w:rsidDel="00000000" w:rsidR="00000000" w:rsidRPr="00000000">
        <w:rPr>
          <w:b w:val="1"/>
          <w:color w:val="000000"/>
          <w:sz w:val="22"/>
          <w:szCs w:val="22"/>
          <w:vertAlign w:val="baseline"/>
          <w:rtl w:val="0"/>
        </w:rPr>
        <w:t xml:space="preserve"> 2019-cu il </w:t>
      </w:r>
      <w:r w:rsidDel="00000000" w:rsidR="00000000" w:rsidRPr="00000000">
        <w:rPr>
          <w:b w:val="1"/>
          <w:sz w:val="22"/>
          <w:szCs w:val="22"/>
          <w:vertAlign w:val="baseline"/>
          <w:rtl w:val="0"/>
        </w:rPr>
        <w:t xml:space="preserve">tarixindən gec olmayaraq </w:t>
      </w:r>
      <w:hyperlink r:id="rId9">
        <w:r w:rsidDel="00000000" w:rsidR="00000000" w:rsidRPr="00000000">
          <w:rPr>
            <w:b w:val="1"/>
            <w:color w:val="0000ff"/>
            <w:sz w:val="22"/>
            <w:szCs w:val="22"/>
            <w:u w:val="single"/>
            <w:vertAlign w:val="baseline"/>
            <w:rtl w:val="0"/>
          </w:rPr>
          <w:t xml:space="preserve">Vusal.Aliyev@britishcouncil.org</w:t>
        </w:r>
      </w:hyperlink>
      <w:r w:rsidDel="00000000" w:rsidR="00000000" w:rsidRPr="00000000">
        <w:rPr>
          <w:b w:val="1"/>
          <w:color w:val="000000"/>
          <w:sz w:val="22"/>
          <w:szCs w:val="22"/>
          <w:vertAlign w:val="baseline"/>
          <w:rtl w:val="0"/>
        </w:rPr>
        <w:t xml:space="preserve"> elektron poçt ünvanına göndərilməlidir. </w:t>
      </w:r>
      <w:r w:rsidDel="00000000" w:rsidR="00000000" w:rsidRPr="00000000">
        <w:rPr>
          <w:b w:val="1"/>
          <w:sz w:val="22"/>
          <w:szCs w:val="22"/>
          <w:vertAlign w:val="baseline"/>
          <w:rtl w:val="0"/>
        </w:rPr>
        <w:t xml:space="preserve">Zəhmət olmasa məktubun mövzu (Subject) hissəsində “Əlilliyi olan şəxslər üçün proqram” qeyd edin.</w:t>
      </w:r>
      <w:r w:rsidDel="00000000" w:rsidR="00000000" w:rsidRPr="00000000">
        <w:rPr>
          <w:rtl w:val="0"/>
        </w:rPr>
      </w:r>
    </w:p>
    <w:p w:rsidR="00000000" w:rsidDel="00000000" w:rsidP="00000000" w:rsidRDefault="00000000" w:rsidRPr="00000000" w14:paraId="00000023">
      <w:pPr>
        <w:spacing w:after="60" w:before="60" w:lineRule="auto"/>
        <w:jc w:val="both"/>
        <w:rPr>
          <w:color w:val="000000"/>
          <w:sz w:val="22"/>
          <w:szCs w:val="22"/>
          <w:vertAlign w:val="baseline"/>
        </w:rPr>
      </w:pPr>
      <w:r w:rsidDel="00000000" w:rsidR="00000000" w:rsidRPr="00000000">
        <w:rPr>
          <w:color w:val="000000"/>
          <w:sz w:val="22"/>
          <w:szCs w:val="22"/>
          <w:vertAlign w:val="baseline"/>
          <w:rtl w:val="0"/>
        </w:rPr>
        <w:t xml:space="preserve">Qəbul olunan ərizələrə bu layihə çərçivəsində təyin edilmiş, British Council və layihədə iştirak edən digər tərəflərin nümayəndələrinin də daxil olduğu Seçki Komitəsi baxacaq və seçim meyarlarına uyğun olaraq seçilmiş namizədlər müsahibələrə dəvət olunacaqlar. </w:t>
      </w:r>
    </w:p>
    <w:p w:rsidR="00000000" w:rsidDel="00000000" w:rsidP="00000000" w:rsidRDefault="00000000" w:rsidRPr="00000000" w14:paraId="00000024">
      <w:pPr>
        <w:spacing w:after="60" w:before="60" w:lineRule="auto"/>
        <w:jc w:val="both"/>
        <w:rPr>
          <w:b w:val="0"/>
          <w:color w:val="000000"/>
          <w:sz w:val="22"/>
          <w:szCs w:val="22"/>
          <w:vertAlign w:val="baseline"/>
        </w:rPr>
      </w:pPr>
      <w:r w:rsidDel="00000000" w:rsidR="00000000" w:rsidRPr="00000000">
        <w:rPr>
          <w:b w:val="1"/>
          <w:color w:val="000000"/>
          <w:sz w:val="22"/>
          <w:szCs w:val="22"/>
          <w:vertAlign w:val="baseline"/>
          <w:rtl w:val="0"/>
        </w:rPr>
        <w:t xml:space="preserve">Müsahibə: </w:t>
      </w:r>
      <w:r w:rsidDel="00000000" w:rsidR="00000000" w:rsidRPr="00000000">
        <w:rPr>
          <w:color w:val="000000"/>
          <w:sz w:val="22"/>
          <w:szCs w:val="22"/>
          <w:vertAlign w:val="baseline"/>
          <w:rtl w:val="0"/>
        </w:rPr>
        <w:t xml:space="preserve">Müsahibələr layihə çərçivəsində təyin edilmiş Seçki Komitəsi tərəfindən həyata keçiriləcək. Müsahibələrdən uğurla keçən şəxslər proqramda iştirak etmək hüququ əldə edəcəklər.</w:t>
      </w:r>
      <w:r w:rsidDel="00000000" w:rsidR="00000000" w:rsidRPr="00000000">
        <w:rPr>
          <w:b w:val="1"/>
          <w:color w:val="000000"/>
          <w:sz w:val="22"/>
          <w:szCs w:val="22"/>
          <w:vertAlign w:val="baseline"/>
          <w:rtl w:val="0"/>
        </w:rPr>
        <w:t xml:space="preserve"> </w:t>
      </w:r>
      <w:r w:rsidDel="00000000" w:rsidR="00000000" w:rsidRPr="00000000">
        <w:rPr>
          <w:rtl w:val="0"/>
        </w:rPr>
      </w:r>
    </w:p>
    <w:p w:rsidR="00000000" w:rsidDel="00000000" w:rsidP="00000000" w:rsidRDefault="00000000" w:rsidRPr="00000000" w14:paraId="00000025">
      <w:pPr>
        <w:jc w:val="both"/>
        <w:rPr>
          <w:color w:val="000000"/>
          <w:sz w:val="22"/>
          <w:szCs w:val="22"/>
          <w:vertAlign w:val="baseline"/>
        </w:rPr>
      </w:pPr>
      <w:r w:rsidDel="00000000" w:rsidR="00000000" w:rsidRPr="00000000">
        <w:rPr>
          <w:rtl w:val="0"/>
        </w:rPr>
      </w:r>
    </w:p>
    <w:p w:rsidR="00000000" w:rsidDel="00000000" w:rsidP="00000000" w:rsidRDefault="00000000" w:rsidRPr="00000000" w14:paraId="00000026">
      <w:pPr>
        <w:jc w:val="both"/>
        <w:rPr>
          <w:i w:val="0"/>
          <w:color w:val="000000"/>
          <w:sz w:val="18"/>
          <w:szCs w:val="18"/>
          <w:vertAlign w:val="baseline"/>
        </w:rPr>
      </w:pPr>
      <w:r w:rsidDel="00000000" w:rsidR="00000000" w:rsidRPr="00000000">
        <w:rPr>
          <w:i w:val="1"/>
          <w:color w:val="000000"/>
          <w:sz w:val="18"/>
          <w:szCs w:val="18"/>
          <w:vertAlign w:val="baseline"/>
          <w:rtl w:val="0"/>
        </w:rPr>
        <w:t xml:space="preserve">Qeyd: Proqrama yalnız həqiqi yaşayış yeri Bakı şəhəri olan şəxslər müraciət edə bilərlər. British Council namizədlərin ərizə formasında yaşayış yeri, əlillik, təhsil, iş və ya digər kriteriyalar üzrə təqdim etdiyi məlumatların həqiqiliyini yoxlamaq üçün əlavə sənədlər tələb edə bilər.</w:t>
      </w:r>
      <w:r w:rsidDel="00000000" w:rsidR="00000000" w:rsidRPr="00000000">
        <w:rPr>
          <w:rtl w:val="0"/>
        </w:rPr>
      </w:r>
    </w:p>
    <w:p w:rsidR="00000000" w:rsidDel="00000000" w:rsidP="00000000" w:rsidRDefault="00000000" w:rsidRPr="00000000" w14:paraId="00000027">
      <w:pPr>
        <w:jc w:val="both"/>
        <w:rPr>
          <w:i w:val="0"/>
          <w:color w:val="000000"/>
          <w:sz w:val="18"/>
          <w:szCs w:val="18"/>
          <w:vertAlign w:val="baseline"/>
        </w:rPr>
      </w:pPr>
      <w:r w:rsidDel="00000000" w:rsidR="00000000" w:rsidRPr="00000000">
        <w:rPr>
          <w:rtl w:val="0"/>
        </w:rPr>
      </w:r>
    </w:p>
    <w:p w:rsidR="00000000" w:rsidDel="00000000" w:rsidP="00000000" w:rsidRDefault="00000000" w:rsidRPr="00000000" w14:paraId="00000028">
      <w:pPr>
        <w:numPr>
          <w:ilvl w:val="0"/>
          <w:numId w:val="3"/>
        </w:numPr>
        <w:spacing w:after="60" w:before="60" w:lineRule="auto"/>
        <w:ind w:left="360" w:hanging="360"/>
        <w:jc w:val="both"/>
        <w:rPr>
          <w:color w:val="000000"/>
          <w:sz w:val="22"/>
          <w:szCs w:val="22"/>
          <w:vertAlign w:val="baseline"/>
        </w:rPr>
      </w:pPr>
      <w:r w:rsidDel="00000000" w:rsidR="00000000" w:rsidRPr="00000000">
        <w:rPr>
          <w:b w:val="1"/>
          <w:color w:val="000000"/>
          <w:sz w:val="22"/>
          <w:szCs w:val="22"/>
          <w:u w:val="single"/>
          <w:vertAlign w:val="baseline"/>
          <w:rtl w:val="0"/>
        </w:rPr>
        <w:t xml:space="preserve">Təlimlər</w:t>
      </w:r>
      <w:r w:rsidDel="00000000" w:rsidR="00000000" w:rsidRPr="00000000">
        <w:rPr>
          <w:rtl w:val="0"/>
        </w:rPr>
      </w:r>
    </w:p>
    <w:p w:rsidR="00000000" w:rsidDel="00000000" w:rsidP="00000000" w:rsidRDefault="00000000" w:rsidRPr="00000000" w14:paraId="00000029">
      <w:pPr>
        <w:spacing w:after="60" w:before="60" w:lineRule="auto"/>
        <w:jc w:val="both"/>
        <w:rPr>
          <w:color w:val="000000"/>
          <w:sz w:val="22"/>
          <w:szCs w:val="22"/>
          <w:vertAlign w:val="baseline"/>
        </w:rPr>
      </w:pPr>
      <w:r w:rsidDel="00000000" w:rsidR="00000000" w:rsidRPr="00000000">
        <w:rPr>
          <w:color w:val="000000"/>
          <w:sz w:val="22"/>
          <w:szCs w:val="22"/>
          <w:vertAlign w:val="baseline"/>
          <w:rtl w:val="0"/>
        </w:rPr>
        <w:t xml:space="preserve">Layihədə iştirak etmək üçün 100 nəfər şəxs seçiləcək. Seçilmiş şəxslərin ilkin mərhələdə bilik və bacarıqları müvafiq ekspert tərəfindən qiymətləndiriləcək. İştirakçılar qiymətləndirilmə əsasında səviyyələr üzrə qruplara bölünərək təyin olunmuş fəaliyyət cədvəlinə uyğun olaraq 2018-ci il ərzində təlimlərə cəlb ediləcəklər. Təlimlər Azərbaycan dilində keçiriləcək.</w:t>
      </w:r>
    </w:p>
    <w:p w:rsidR="00000000" w:rsidDel="00000000" w:rsidP="00000000" w:rsidRDefault="00000000" w:rsidRPr="00000000" w14:paraId="0000002A">
      <w:pPr>
        <w:spacing w:after="60" w:before="60" w:lineRule="auto"/>
        <w:jc w:val="both"/>
        <w:rPr>
          <w:color w:val="000000"/>
          <w:sz w:val="22"/>
          <w:szCs w:val="22"/>
          <w:vertAlign w:val="baseline"/>
        </w:rPr>
      </w:pPr>
      <w:r w:rsidDel="00000000" w:rsidR="00000000" w:rsidRPr="00000000">
        <w:rPr>
          <w:color w:val="000000"/>
          <w:sz w:val="22"/>
          <w:szCs w:val="22"/>
          <w:vertAlign w:val="baseline"/>
          <w:rtl w:val="0"/>
        </w:rPr>
        <w:t xml:space="preserve">Təlimlər aşağıdakı istiqamətlərdə həyata keçiriləcək:</w:t>
      </w:r>
    </w:p>
    <w:p w:rsidR="00000000" w:rsidDel="00000000" w:rsidP="00000000" w:rsidRDefault="00000000" w:rsidRPr="00000000" w14:paraId="0000002B">
      <w:pPr>
        <w:numPr>
          <w:ilvl w:val="0"/>
          <w:numId w:val="1"/>
        </w:numPr>
        <w:ind w:left="354" w:hanging="360"/>
        <w:jc w:val="both"/>
        <w:rPr>
          <w:sz w:val="22"/>
          <w:szCs w:val="22"/>
          <w:vertAlign w:val="baseline"/>
        </w:rPr>
      </w:pPr>
      <w:r w:rsidDel="00000000" w:rsidR="00000000" w:rsidRPr="00000000">
        <w:rPr>
          <w:sz w:val="22"/>
          <w:szCs w:val="22"/>
          <w:vertAlign w:val="baseline"/>
          <w:rtl w:val="0"/>
        </w:rPr>
        <w:t xml:space="preserve">İngilis dili üzrə təlimlər </w:t>
      </w:r>
    </w:p>
    <w:p w:rsidR="00000000" w:rsidDel="00000000" w:rsidP="00000000" w:rsidRDefault="00000000" w:rsidRPr="00000000" w14:paraId="0000002C">
      <w:pPr>
        <w:numPr>
          <w:ilvl w:val="0"/>
          <w:numId w:val="1"/>
        </w:numPr>
        <w:ind w:left="354" w:hanging="360"/>
        <w:jc w:val="both"/>
        <w:rPr>
          <w:sz w:val="22"/>
          <w:szCs w:val="22"/>
          <w:vertAlign w:val="baseline"/>
        </w:rPr>
      </w:pPr>
      <w:r w:rsidDel="00000000" w:rsidR="00000000" w:rsidRPr="00000000">
        <w:rPr>
          <w:sz w:val="22"/>
          <w:szCs w:val="22"/>
          <w:vertAlign w:val="baseline"/>
          <w:rtl w:val="0"/>
        </w:rPr>
        <w:t xml:space="preserve">Kompüter üzrə təlimlər (ECDL)</w:t>
      </w:r>
    </w:p>
    <w:p w:rsidR="00000000" w:rsidDel="00000000" w:rsidP="00000000" w:rsidRDefault="00000000" w:rsidRPr="00000000" w14:paraId="0000002D">
      <w:pPr>
        <w:numPr>
          <w:ilvl w:val="0"/>
          <w:numId w:val="1"/>
        </w:numPr>
        <w:ind w:left="354" w:hanging="360"/>
        <w:jc w:val="both"/>
        <w:rPr>
          <w:sz w:val="22"/>
          <w:szCs w:val="22"/>
          <w:vertAlign w:val="baseline"/>
        </w:rPr>
      </w:pPr>
      <w:r w:rsidDel="00000000" w:rsidR="00000000" w:rsidRPr="00000000">
        <w:rPr>
          <w:sz w:val="22"/>
          <w:szCs w:val="22"/>
          <w:vertAlign w:val="baseline"/>
          <w:rtl w:val="0"/>
        </w:rPr>
        <w:t xml:space="preserve">Spesifik iş sahələri üzrə bacarıqların inkişaf etdirilməsi </w:t>
      </w:r>
    </w:p>
    <w:p w:rsidR="00000000" w:rsidDel="00000000" w:rsidP="00000000" w:rsidRDefault="00000000" w:rsidRPr="00000000" w14:paraId="0000002E">
      <w:pPr>
        <w:numPr>
          <w:ilvl w:val="0"/>
          <w:numId w:val="1"/>
        </w:numPr>
        <w:ind w:left="354" w:hanging="360"/>
        <w:jc w:val="both"/>
        <w:rPr>
          <w:sz w:val="22"/>
          <w:szCs w:val="22"/>
          <w:vertAlign w:val="baseline"/>
        </w:rPr>
      </w:pPr>
      <w:r w:rsidDel="00000000" w:rsidR="00000000" w:rsidRPr="00000000">
        <w:rPr>
          <w:sz w:val="22"/>
          <w:szCs w:val="22"/>
          <w:vertAlign w:val="baseline"/>
          <w:rtl w:val="0"/>
        </w:rPr>
        <w:t xml:space="preserve">Sosial bacarıqların inkişaf etdirilməsi üzrə təlimlər</w:t>
      </w:r>
    </w:p>
    <w:p w:rsidR="00000000" w:rsidDel="00000000" w:rsidP="00000000" w:rsidRDefault="00000000" w:rsidRPr="00000000" w14:paraId="0000002F">
      <w:pPr>
        <w:ind w:left="-6"/>
        <w:jc w:val="both"/>
        <w:rPr>
          <w:sz w:val="22"/>
          <w:szCs w:val="22"/>
          <w:vertAlign w:val="baseline"/>
        </w:rPr>
      </w:pPr>
      <w:r w:rsidDel="00000000" w:rsidR="00000000" w:rsidRPr="00000000">
        <w:rPr>
          <w:rtl w:val="0"/>
        </w:rPr>
      </w:r>
    </w:p>
    <w:p w:rsidR="00000000" w:rsidDel="00000000" w:rsidP="00000000" w:rsidRDefault="00000000" w:rsidRPr="00000000" w14:paraId="00000030">
      <w:pPr>
        <w:ind w:left="-6"/>
        <w:jc w:val="both"/>
        <w:rPr>
          <w:sz w:val="22"/>
          <w:szCs w:val="22"/>
          <w:vertAlign w:val="baseline"/>
        </w:rPr>
      </w:pPr>
      <w:r w:rsidDel="00000000" w:rsidR="00000000" w:rsidRPr="00000000">
        <w:rPr>
          <w:rtl w:val="0"/>
        </w:rPr>
      </w:r>
    </w:p>
    <w:p w:rsidR="00000000" w:rsidDel="00000000" w:rsidP="00000000" w:rsidRDefault="00000000" w:rsidRPr="00000000" w14:paraId="00000031">
      <w:pPr>
        <w:spacing w:after="60" w:before="60" w:lineRule="auto"/>
        <w:jc w:val="both"/>
        <w:rPr>
          <w:color w:val="000000"/>
          <w:sz w:val="22"/>
          <w:szCs w:val="22"/>
          <w:vertAlign w:val="baseline"/>
        </w:rPr>
      </w:pPr>
      <w:r w:rsidDel="00000000" w:rsidR="00000000" w:rsidRPr="00000000">
        <w:rPr>
          <w:color w:val="000000"/>
          <w:sz w:val="22"/>
          <w:szCs w:val="22"/>
          <w:vertAlign w:val="baseline"/>
          <w:rtl w:val="0"/>
        </w:rPr>
        <w:t xml:space="preserve">Proqram çərçivəsində iştirakçılar üçün psixoloji konsultasiyaların keçirilməsi də nəzərdə tutulub. </w:t>
      </w:r>
    </w:p>
    <w:p w:rsidR="00000000" w:rsidDel="00000000" w:rsidP="00000000" w:rsidRDefault="00000000" w:rsidRPr="00000000" w14:paraId="00000032">
      <w:pPr>
        <w:spacing w:after="60" w:before="60" w:lineRule="auto"/>
        <w:jc w:val="both"/>
        <w:rPr>
          <w:color w:val="000000"/>
          <w:sz w:val="22"/>
          <w:szCs w:val="22"/>
          <w:vertAlign w:val="baseline"/>
        </w:rPr>
      </w:pPr>
      <w:r w:rsidDel="00000000" w:rsidR="00000000" w:rsidRPr="00000000">
        <w:rPr>
          <w:rtl w:val="0"/>
        </w:rPr>
      </w:r>
    </w:p>
    <w:p w:rsidR="00000000" w:rsidDel="00000000" w:rsidP="00000000" w:rsidRDefault="00000000" w:rsidRPr="00000000" w14:paraId="00000033">
      <w:pPr>
        <w:ind w:left="-6"/>
        <w:jc w:val="both"/>
        <w:rPr>
          <w:sz w:val="22"/>
          <w:szCs w:val="22"/>
          <w:vertAlign w:val="baseline"/>
        </w:rPr>
      </w:pPr>
      <w:r w:rsidDel="00000000" w:rsidR="00000000" w:rsidRPr="00000000">
        <w:rPr>
          <w:sz w:val="22"/>
          <w:szCs w:val="22"/>
          <w:vertAlign w:val="baseline"/>
          <w:rtl w:val="0"/>
        </w:rPr>
        <w:t xml:space="preserve">Təlimlər 2019-2020- ci il ərzində 10 ay müddətində keçiriləcək. </w:t>
      </w:r>
    </w:p>
    <w:p w:rsidR="00000000" w:rsidDel="00000000" w:rsidP="00000000" w:rsidRDefault="00000000" w:rsidRPr="00000000" w14:paraId="00000034">
      <w:pPr>
        <w:ind w:left="354"/>
        <w:jc w:val="both"/>
        <w:rPr>
          <w:sz w:val="22"/>
          <w:szCs w:val="22"/>
          <w:vertAlign w:val="baseline"/>
        </w:rPr>
      </w:pPr>
      <w:r w:rsidDel="00000000" w:rsidR="00000000" w:rsidRPr="00000000">
        <w:rPr>
          <w:rtl w:val="0"/>
        </w:rPr>
      </w:r>
    </w:p>
    <w:p w:rsidR="00000000" w:rsidDel="00000000" w:rsidP="00000000" w:rsidRDefault="00000000" w:rsidRPr="00000000" w14:paraId="00000035">
      <w:pPr>
        <w:spacing w:after="60" w:before="60" w:lineRule="auto"/>
        <w:jc w:val="center"/>
        <w:rPr>
          <w:color w:val="000000"/>
          <w:sz w:val="22"/>
          <w:szCs w:val="22"/>
          <w:vertAlign w:val="baseline"/>
        </w:rPr>
      </w:pPr>
      <w:r w:rsidDel="00000000" w:rsidR="00000000" w:rsidRPr="00000000">
        <w:rPr>
          <w:rtl w:val="0"/>
        </w:rPr>
      </w:r>
    </w:p>
    <w:p w:rsidR="00000000" w:rsidDel="00000000" w:rsidP="00000000" w:rsidRDefault="00000000" w:rsidRPr="00000000" w14:paraId="00000036">
      <w:pPr>
        <w:jc w:val="center"/>
        <w:rPr>
          <w:sz w:val="22"/>
          <w:szCs w:val="22"/>
          <w:vertAlign w:val="baseline"/>
        </w:rPr>
      </w:pPr>
      <w:r w:rsidDel="00000000" w:rsidR="00000000" w:rsidRPr="00000000">
        <w:rPr>
          <w:sz w:val="22"/>
          <w:szCs w:val="22"/>
          <w:vertAlign w:val="baseline"/>
          <w:rtl w:val="0"/>
        </w:rPr>
        <w:t xml:space="preserve">Əlavə məlumat üçün əlaqə saxlaya bilərsiniz:</w:t>
      </w:r>
    </w:p>
    <w:p w:rsidR="00000000" w:rsidDel="00000000" w:rsidP="00000000" w:rsidRDefault="00000000" w:rsidRPr="00000000" w14:paraId="00000037">
      <w:pPr>
        <w:jc w:val="center"/>
        <w:rPr>
          <w:sz w:val="22"/>
          <w:szCs w:val="22"/>
          <w:vertAlign w:val="baseline"/>
        </w:rPr>
      </w:pPr>
      <w:r w:rsidDel="00000000" w:rsidR="00000000" w:rsidRPr="00000000">
        <w:rPr>
          <w:rtl w:val="0"/>
        </w:rPr>
      </w:r>
    </w:p>
    <w:p w:rsidR="00000000" w:rsidDel="00000000" w:rsidP="00000000" w:rsidRDefault="00000000" w:rsidRPr="00000000" w14:paraId="00000038">
      <w:pPr>
        <w:jc w:val="center"/>
        <w:rPr>
          <w:b w:val="0"/>
          <w:sz w:val="22"/>
          <w:szCs w:val="22"/>
          <w:vertAlign w:val="baseline"/>
        </w:rPr>
      </w:pPr>
      <w:r w:rsidDel="00000000" w:rsidR="00000000" w:rsidRPr="00000000">
        <w:rPr>
          <w:b w:val="1"/>
          <w:sz w:val="22"/>
          <w:szCs w:val="22"/>
          <w:vertAlign w:val="baseline"/>
          <w:rtl w:val="0"/>
        </w:rPr>
        <w:t xml:space="preserve">Flora Poladova</w:t>
      </w:r>
      <w:r w:rsidDel="00000000" w:rsidR="00000000" w:rsidRPr="00000000">
        <w:rPr>
          <w:rtl w:val="0"/>
        </w:rPr>
      </w:r>
    </w:p>
    <w:p w:rsidR="00000000" w:rsidDel="00000000" w:rsidP="00000000" w:rsidRDefault="00000000" w:rsidRPr="00000000" w14:paraId="00000039">
      <w:pPr>
        <w:jc w:val="center"/>
        <w:rPr>
          <w:sz w:val="22"/>
          <w:szCs w:val="22"/>
          <w:vertAlign w:val="baseline"/>
        </w:rPr>
      </w:pPr>
      <w:r w:rsidDel="00000000" w:rsidR="00000000" w:rsidRPr="00000000">
        <w:rPr>
          <w:sz w:val="22"/>
          <w:szCs w:val="22"/>
          <w:vertAlign w:val="baseline"/>
          <w:rtl w:val="0"/>
        </w:rPr>
        <w:t xml:space="preserve">Proqram üzrə menecer</w:t>
      </w:r>
    </w:p>
    <w:p w:rsidR="00000000" w:rsidDel="00000000" w:rsidP="00000000" w:rsidRDefault="00000000" w:rsidRPr="00000000" w14:paraId="0000003A">
      <w:pPr>
        <w:jc w:val="center"/>
        <w:rPr>
          <w:sz w:val="22"/>
          <w:szCs w:val="22"/>
          <w:vertAlign w:val="baseline"/>
        </w:rPr>
      </w:pPr>
      <w:r w:rsidDel="00000000" w:rsidR="00000000" w:rsidRPr="00000000">
        <w:rPr>
          <w:sz w:val="22"/>
          <w:szCs w:val="22"/>
          <w:vertAlign w:val="baseline"/>
          <w:rtl w:val="0"/>
        </w:rPr>
        <w:t xml:space="preserve">British Council Azərbaycan</w:t>
      </w:r>
    </w:p>
    <w:p w:rsidR="00000000" w:rsidDel="00000000" w:rsidP="00000000" w:rsidRDefault="00000000" w:rsidRPr="00000000" w14:paraId="0000003B">
      <w:pPr>
        <w:jc w:val="center"/>
        <w:rPr>
          <w:b w:val="0"/>
          <w:color w:val="000000"/>
          <w:sz w:val="22"/>
          <w:szCs w:val="22"/>
          <w:vertAlign w:val="baseline"/>
        </w:rPr>
      </w:pPr>
      <w:hyperlink r:id="rId10">
        <w:r w:rsidDel="00000000" w:rsidR="00000000" w:rsidRPr="00000000">
          <w:rPr>
            <w:b w:val="1"/>
            <w:color w:val="0000ff"/>
            <w:sz w:val="22"/>
            <w:szCs w:val="22"/>
            <w:u w:val="single"/>
            <w:vertAlign w:val="baseline"/>
            <w:rtl w:val="0"/>
          </w:rPr>
          <w:t xml:space="preserve">Flora.Poladova1@britishcouncil.az</w:t>
        </w:r>
      </w:hyperlink>
      <w:r w:rsidDel="00000000" w:rsidR="00000000" w:rsidRPr="00000000">
        <w:rPr>
          <w:rtl w:val="0"/>
        </w:rPr>
      </w:r>
    </w:p>
    <w:p w:rsidR="00000000" w:rsidDel="00000000" w:rsidP="00000000" w:rsidRDefault="00000000" w:rsidRPr="00000000" w14:paraId="0000003C">
      <w:pPr>
        <w:jc w:val="center"/>
        <w:rPr>
          <w:sz w:val="22"/>
          <w:szCs w:val="22"/>
          <w:vertAlign w:val="baseline"/>
        </w:rPr>
      </w:pPr>
      <w:r w:rsidDel="00000000" w:rsidR="00000000" w:rsidRPr="00000000">
        <w:rPr>
          <w:sz w:val="22"/>
          <w:szCs w:val="22"/>
          <w:vertAlign w:val="baseline"/>
          <w:rtl w:val="0"/>
        </w:rPr>
        <w:t xml:space="preserve">T + 994 12 497 15 93</w:t>
      </w:r>
    </w:p>
    <w:p w:rsidR="00000000" w:rsidDel="00000000" w:rsidP="00000000" w:rsidRDefault="00000000" w:rsidRPr="00000000" w14:paraId="0000003D">
      <w:pPr>
        <w:jc w:val="center"/>
        <w:rPr>
          <w:sz w:val="22"/>
          <w:szCs w:val="22"/>
          <w:vertAlign w:val="baseline"/>
        </w:rPr>
      </w:pPr>
      <w:r w:rsidDel="00000000" w:rsidR="00000000" w:rsidRPr="00000000">
        <w:rPr>
          <w:sz w:val="22"/>
          <w:szCs w:val="22"/>
          <w:vertAlign w:val="baseline"/>
          <w:rtl w:val="0"/>
        </w:rPr>
        <w:t xml:space="preserve">F + 994 12 498 92 36</w:t>
      </w:r>
    </w:p>
    <w:p w:rsidR="00000000" w:rsidDel="00000000" w:rsidP="00000000" w:rsidRDefault="00000000" w:rsidRPr="00000000" w14:paraId="0000003E">
      <w:pPr>
        <w:jc w:val="center"/>
        <w:rPr>
          <w:sz w:val="22"/>
          <w:szCs w:val="22"/>
          <w:vertAlign w:val="baseline"/>
        </w:rPr>
      </w:pPr>
      <w:r w:rsidDel="00000000" w:rsidR="00000000" w:rsidRPr="00000000">
        <w:rPr>
          <w:rtl w:val="0"/>
        </w:rPr>
      </w:r>
    </w:p>
    <w:p w:rsidR="00000000" w:rsidDel="00000000" w:rsidP="00000000" w:rsidRDefault="00000000" w:rsidRPr="00000000" w14:paraId="0000003F">
      <w:pPr>
        <w:spacing w:after="60" w:before="60" w:lineRule="auto"/>
        <w:jc w:val="center"/>
        <w:rPr>
          <w:color w:val="000000"/>
          <w:sz w:val="22"/>
          <w:szCs w:val="22"/>
          <w:vertAlign w:val="baseline"/>
        </w:rPr>
      </w:pPr>
      <w:r w:rsidDel="00000000" w:rsidR="00000000" w:rsidRPr="00000000">
        <w:rPr>
          <w:sz w:val="22"/>
          <w:szCs w:val="22"/>
          <w:vertAlign w:val="baseline"/>
          <w:rtl w:val="0"/>
        </w:rPr>
        <w:t xml:space="preserve">British Council bərabər imkanlar siyasətinin tərəfdarıdır və müxtəlifliyi təbliğ edir.</w:t>
      </w:r>
      <w:r w:rsidDel="00000000" w:rsidR="00000000" w:rsidRPr="00000000">
        <w:rPr>
          <w:rtl w:val="0"/>
        </w:rPr>
      </w:r>
    </w:p>
    <w:p w:rsidR="00000000" w:rsidDel="00000000" w:rsidP="00000000" w:rsidRDefault="00000000" w:rsidRPr="00000000" w14:paraId="00000040">
      <w:pPr>
        <w:spacing w:after="60" w:before="60" w:lineRule="auto"/>
        <w:jc w:val="both"/>
        <w:rPr>
          <w:color w:val="000000"/>
          <w:sz w:val="22"/>
          <w:szCs w:val="22"/>
          <w:vertAlign w:val="baseline"/>
        </w:rPr>
      </w:pPr>
      <w:r w:rsidDel="00000000" w:rsidR="00000000" w:rsidRPr="00000000">
        <w:rPr>
          <w:rtl w:val="0"/>
        </w:rPr>
      </w:r>
    </w:p>
    <w:p w:rsidR="00000000" w:rsidDel="00000000" w:rsidP="00000000" w:rsidRDefault="00000000" w:rsidRPr="00000000" w14:paraId="00000041">
      <w:pPr>
        <w:spacing w:after="60" w:before="60" w:lineRule="auto"/>
        <w:ind w:left="720"/>
        <w:jc w:val="both"/>
        <w:rPr>
          <w:color w:val="000000"/>
          <w:sz w:val="22"/>
          <w:szCs w:val="22"/>
          <w:vertAlign w:val="baseline"/>
        </w:rPr>
      </w:pPr>
      <w:r w:rsidDel="00000000" w:rsidR="00000000" w:rsidRPr="00000000">
        <w:rPr>
          <w:rtl w:val="0"/>
        </w:rPr>
      </w:r>
    </w:p>
    <w:p w:rsidR="00000000" w:rsidDel="00000000" w:rsidP="00000000" w:rsidRDefault="00000000" w:rsidRPr="00000000" w14:paraId="00000042">
      <w:pPr>
        <w:rPr>
          <w:sz w:val="22"/>
          <w:szCs w:val="22"/>
          <w:vertAlign w:val="baseline"/>
        </w:rPr>
      </w:pPr>
      <w:r w:rsidDel="00000000" w:rsidR="00000000" w:rsidRPr="00000000">
        <w:rPr>
          <w:rtl w:val="0"/>
        </w:rPr>
      </w:r>
    </w:p>
    <w:sectPr>
      <w:headerReference r:id="rId11" w:type="default"/>
      <w:footerReference r:id="rId12" w:type="default"/>
      <w:footerReference r:id="rId13" w:type="even"/>
      <w:pgSz w:h="16838" w:w="11906"/>
      <w:pgMar w:bottom="709" w:top="993" w:left="1134" w:right="1134" w:header="851"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Fonts w:ascii="Arial" w:cs="Arial" w:eastAsia="Arial" w:hAnsi="Arial"/>
        <w:b w:val="0"/>
        <w:i w:val="0"/>
        <w:smallCaps w:val="0"/>
        <w:strike w:val="0"/>
        <w:color w:val="000000"/>
        <w:sz w:val="12"/>
        <w:szCs w:val="1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firstLine="0"/>
      <w:jc w:val="center"/>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-382268</wp:posOffset>
          </wp:positionH>
          <wp:positionV relativeFrom="paragraph">
            <wp:posOffset>-255904</wp:posOffset>
          </wp:positionV>
          <wp:extent cx="1329055" cy="38481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29055" cy="384810"/>
                  </a:xfrm>
                  <a:prstGeom prst="rect"/>
                  <a:ln/>
                </pic:spPr>
              </pic:pic>
            </a:graphicData>
          </a:graphic>
        </wp:anchor>
      </w:drawing>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68" w:hanging="360"/>
      </w:pPr>
      <w:rPr>
        <w:rFonts w:ascii="Noto Sans Symbols" w:cs="Noto Sans Symbols" w:eastAsia="Noto Sans Symbols" w:hAnsi="Noto Sans Symbols"/>
        <w:vertAlign w:val="baseline"/>
      </w:rPr>
    </w:lvl>
    <w:lvl w:ilvl="1">
      <w:start w:val="1"/>
      <w:numFmt w:val="bullet"/>
      <w:lvlText w:val="o"/>
      <w:lvlJc w:val="left"/>
      <w:pPr>
        <w:ind w:left="1788" w:hanging="360"/>
      </w:pPr>
      <w:rPr>
        <w:rFonts w:ascii="Courier New" w:cs="Courier New" w:eastAsia="Courier New" w:hAnsi="Courier New"/>
        <w:vertAlign w:val="baseline"/>
      </w:rPr>
    </w:lvl>
    <w:lvl w:ilvl="2">
      <w:start w:val="1"/>
      <w:numFmt w:val="bullet"/>
      <w:lvlText w:val="▪"/>
      <w:lvlJc w:val="left"/>
      <w:pPr>
        <w:ind w:left="2508" w:hanging="360"/>
      </w:pPr>
      <w:rPr>
        <w:rFonts w:ascii="Noto Sans Symbols" w:cs="Noto Sans Symbols" w:eastAsia="Noto Sans Symbols" w:hAnsi="Noto Sans Symbols"/>
        <w:vertAlign w:val="baseline"/>
      </w:rPr>
    </w:lvl>
    <w:lvl w:ilvl="3">
      <w:start w:val="1"/>
      <w:numFmt w:val="bullet"/>
      <w:lvlText w:val="●"/>
      <w:lvlJc w:val="left"/>
      <w:pPr>
        <w:ind w:left="3228" w:hanging="360"/>
      </w:pPr>
      <w:rPr>
        <w:rFonts w:ascii="Noto Sans Symbols" w:cs="Noto Sans Symbols" w:eastAsia="Noto Sans Symbols" w:hAnsi="Noto Sans Symbols"/>
        <w:vertAlign w:val="baseline"/>
      </w:rPr>
    </w:lvl>
    <w:lvl w:ilvl="4">
      <w:start w:val="1"/>
      <w:numFmt w:val="bullet"/>
      <w:lvlText w:val="o"/>
      <w:lvlJc w:val="left"/>
      <w:pPr>
        <w:ind w:left="3948" w:hanging="360"/>
      </w:pPr>
      <w:rPr>
        <w:rFonts w:ascii="Courier New" w:cs="Courier New" w:eastAsia="Courier New" w:hAnsi="Courier New"/>
        <w:vertAlign w:val="baseline"/>
      </w:rPr>
    </w:lvl>
    <w:lvl w:ilvl="5">
      <w:start w:val="1"/>
      <w:numFmt w:val="bullet"/>
      <w:lvlText w:val="▪"/>
      <w:lvlJc w:val="left"/>
      <w:pPr>
        <w:ind w:left="4668" w:hanging="360"/>
      </w:pPr>
      <w:rPr>
        <w:rFonts w:ascii="Noto Sans Symbols" w:cs="Noto Sans Symbols" w:eastAsia="Noto Sans Symbols" w:hAnsi="Noto Sans Symbols"/>
        <w:vertAlign w:val="baseline"/>
      </w:rPr>
    </w:lvl>
    <w:lvl w:ilvl="6">
      <w:start w:val="1"/>
      <w:numFmt w:val="bullet"/>
      <w:lvlText w:val="●"/>
      <w:lvlJc w:val="left"/>
      <w:pPr>
        <w:ind w:left="5388" w:hanging="360"/>
      </w:pPr>
      <w:rPr>
        <w:rFonts w:ascii="Noto Sans Symbols" w:cs="Noto Sans Symbols" w:eastAsia="Noto Sans Symbols" w:hAnsi="Noto Sans Symbols"/>
        <w:vertAlign w:val="baseline"/>
      </w:rPr>
    </w:lvl>
    <w:lvl w:ilvl="7">
      <w:start w:val="1"/>
      <w:numFmt w:val="bullet"/>
      <w:lvlText w:val="o"/>
      <w:lvlJc w:val="left"/>
      <w:pPr>
        <w:ind w:left="6108" w:hanging="360"/>
      </w:pPr>
      <w:rPr>
        <w:rFonts w:ascii="Courier New" w:cs="Courier New" w:eastAsia="Courier New" w:hAnsi="Courier New"/>
        <w:vertAlign w:val="baseline"/>
      </w:rPr>
    </w:lvl>
    <w:lvl w:ilvl="8">
      <w:start w:val="1"/>
      <w:numFmt w:val="bullet"/>
      <w:lvlText w:val="▪"/>
      <w:lvlJc w:val="left"/>
      <w:pPr>
        <w:ind w:left="682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b w:val="1"/>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az-A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jc w:val="center"/>
    </w:pPr>
    <w:rPr>
      <w:rFonts w:ascii="Times New Roman" w:cs="Times New Roman" w:eastAsia="Times New Roman" w:hAnsi="Times New Roman"/>
      <w:b w:val="1"/>
      <w:vertAlign w:val="baseline"/>
    </w:rPr>
  </w:style>
  <w:style w:type="paragraph" w:styleId="Heading6">
    <w:name w:val="heading 6"/>
    <w:basedOn w:val="Normal"/>
    <w:next w:val="Normal"/>
    <w:pPr>
      <w:spacing w:after="60" w:before="240" w:lineRule="auto"/>
    </w:pPr>
    <w:rPr>
      <w:rFonts w:ascii="Times New Roman" w:cs="Times New Roman" w:eastAsia="Times New Roman" w:hAnsi="Times New Roman"/>
      <w:i w:val="1"/>
      <w:sz w:val="22"/>
      <w:szCs w:val="22"/>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zh-CN" w:val="en-GB"/>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zh-CN" w:val="en-GB"/>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zh-CN" w:val="en-GB"/>
    </w:rPr>
  </w:style>
  <w:style w:type="paragraph" w:styleId="Heading5">
    <w:name w:val="Heading 5"/>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4"/>
    </w:pPr>
    <w:rPr>
      <w:rFonts w:ascii="Times New Roman" w:cs="Times New Roman" w:hAnsi="Times New Roman"/>
      <w:b w:val="1"/>
      <w:bCs w:val="1"/>
      <w:w w:val="100"/>
      <w:position w:val="-1"/>
      <w:effect w:val="none"/>
      <w:vertAlign w:val="baseline"/>
      <w:cs w:val="0"/>
      <w:em w:val="none"/>
      <w:lang w:bidi="ar-SA" w:eastAsia="zh-CN" w:val="en-GB"/>
    </w:rPr>
  </w:style>
  <w:style w:type="paragraph" w:styleId="Heading6">
    <w:name w:val="Heading 6"/>
    <w:basedOn w:val="Normal"/>
    <w:next w:val="Normal"/>
    <w:autoRedefine w:val="0"/>
    <w:hidden w:val="0"/>
    <w:qFormat w:val="0"/>
    <w:pPr>
      <w:suppressAutoHyphens w:val="1"/>
      <w:spacing w:after="60" w:before="240" w:line="1" w:lineRule="atLeast"/>
      <w:ind w:leftChars="-1" w:rightChars="0" w:firstLineChars="-1"/>
      <w:textDirection w:val="btLr"/>
      <w:textAlignment w:val="top"/>
      <w:outlineLvl w:val="5"/>
    </w:pPr>
    <w:rPr>
      <w:rFonts w:ascii="Times New Roman" w:cs="Times New Roman" w:hAnsi="Times New Roman"/>
      <w:i w:val="1"/>
      <w:iCs w:val="1"/>
      <w:w w:val="100"/>
      <w:position w:val="-1"/>
      <w:sz w:val="22"/>
      <w:szCs w:val="22"/>
      <w:effect w:val="none"/>
      <w:vertAlign w:val="baseline"/>
      <w:cs w:val="0"/>
      <w:em w:val="none"/>
      <w:lang w:bidi="ar-SA" w:eastAsia="zh-CN" w:val="en-GB"/>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Normal"/>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PageHeading">
    <w:name w:val="Page Heading"/>
    <w:basedOn w:val="Normal"/>
    <w:next w:val="Normal"/>
    <w:autoRedefine w:val="0"/>
    <w:hidden w:val="0"/>
    <w:qFormat w:val="0"/>
    <w:pPr>
      <w:pageBreakBefore w:val="1"/>
      <w:suppressAutoHyphens w:val="1"/>
      <w:spacing w:after="280" w:before="480" w:line="240" w:lineRule="auto"/>
      <w:ind w:leftChars="-1" w:rightChars="0" w:firstLineChars="-1"/>
      <w:textDirection w:val="btLr"/>
      <w:textAlignment w:val="top"/>
      <w:outlineLvl w:val="0"/>
    </w:pPr>
    <w:rPr>
      <w:rFonts w:ascii="Arial" w:cs="Arial" w:hAnsi="Arial"/>
      <w:w w:val="100"/>
      <w:position w:val="-1"/>
      <w:sz w:val="44"/>
      <w:szCs w:val="44"/>
      <w:effect w:val="none"/>
      <w:vertAlign w:val="baseline"/>
      <w:cs w:val="0"/>
      <w:em w:val="none"/>
      <w:lang w:bidi="ar-SA" w:eastAsia="zh-CN" w:val="en-GB"/>
    </w:rPr>
  </w:style>
  <w:style w:type="paragraph" w:styleId="TOC9">
    <w:name w:val="TOC 9"/>
    <w:basedOn w:val="Normal"/>
    <w:next w:val="Normal"/>
    <w:autoRedefine w:val="0"/>
    <w:hidden w:val="0"/>
    <w:qFormat w:val="0"/>
    <w:pPr>
      <w:suppressAutoHyphens w:val="1"/>
      <w:spacing w:line="1" w:lineRule="atLeast"/>
      <w:ind w:left="1600" w:leftChars="-1" w:rightChars="0" w:firstLineChars="-1"/>
      <w:textDirection w:val="btLr"/>
      <w:textAlignment w:val="top"/>
      <w:outlineLvl w:val="0"/>
    </w:pPr>
    <w:rPr>
      <w:rFonts w:ascii="Arial" w:cs="Arial" w:hAnsi="Arial"/>
      <w:w w:val="100"/>
      <w:position w:val="-1"/>
      <w:effect w:val="none"/>
      <w:vertAlign w:val="baseline"/>
      <w:cs w:val="0"/>
      <w:em w:val="none"/>
      <w:lang w:bidi="ar-SA" w:eastAsia="zh-CN" w:val="en-GB"/>
    </w:rPr>
  </w:style>
  <w:style w:type="paragraph" w:styleId="SubHeading">
    <w:name w:val="Sub Heading"/>
    <w:basedOn w:val="Normal"/>
    <w:next w:val="Normal"/>
    <w:autoRedefine w:val="0"/>
    <w:hidden w:val="0"/>
    <w:qFormat w:val="0"/>
    <w:pPr>
      <w:keepNext w:val="1"/>
      <w:suppressAutoHyphens w:val="1"/>
      <w:spacing w:after="280" w:before="440" w:line="240" w:lineRule="auto"/>
      <w:ind w:leftChars="-1" w:rightChars="0" w:firstLineChars="-1"/>
      <w:textDirection w:val="btLr"/>
      <w:textAlignment w:val="top"/>
      <w:outlineLvl w:val="0"/>
    </w:pPr>
    <w:rPr>
      <w:rFonts w:ascii="Arial" w:cs="Arial" w:hAnsi="Arial"/>
      <w:b w:val="1"/>
      <w:bCs w:val="1"/>
      <w:w w:val="100"/>
      <w:position w:val="-1"/>
      <w:sz w:val="24"/>
      <w:szCs w:val="24"/>
      <w:effect w:val="none"/>
      <w:vertAlign w:val="baseline"/>
      <w:cs w:val="0"/>
      <w:em w:val="none"/>
      <w:lang w:bidi="ar-SA" w:eastAsia="zh-CN" w:val="en-GB"/>
    </w:rPr>
  </w:style>
  <w:style w:type="paragraph" w:styleId="NumberedSubHeading">
    <w:name w:val="Numbered Sub Heading"/>
    <w:basedOn w:val="Normal"/>
    <w:next w:val="Normal"/>
    <w:autoRedefine w:val="0"/>
    <w:hidden w:val="0"/>
    <w:qFormat w:val="0"/>
    <w:pPr>
      <w:keepNext w:val="1"/>
      <w:numPr>
        <w:ilvl w:val="0"/>
        <w:numId w:val="11"/>
      </w:numPr>
      <w:suppressAutoHyphens w:val="1"/>
      <w:spacing w:after="40" w:before="440" w:line="240" w:lineRule="auto"/>
      <w:ind w:leftChars="-1" w:rightChars="0" w:firstLineChars="-1"/>
      <w:textDirection w:val="btLr"/>
      <w:textAlignment w:val="top"/>
      <w:outlineLvl w:val="0"/>
    </w:pPr>
    <w:rPr>
      <w:rFonts w:ascii="Arial" w:cs="Arial" w:hAnsi="Arial"/>
      <w:b w:val="1"/>
      <w:bCs w:val="1"/>
      <w:w w:val="100"/>
      <w:position w:val="-1"/>
      <w:sz w:val="22"/>
      <w:szCs w:val="22"/>
      <w:effect w:val="none"/>
      <w:vertAlign w:val="baseline"/>
      <w:cs w:val="0"/>
      <w:em w:val="none"/>
      <w:lang w:bidi="ar-SA" w:eastAsia="zh-CN" w:val="en-GB"/>
    </w:rPr>
  </w:style>
  <w:style w:type="paragraph" w:styleId="NumberedBodyText">
    <w:name w:val="Numbered Body Text"/>
    <w:basedOn w:val="Normal"/>
    <w:next w:val="NumberedBodyText"/>
    <w:autoRedefine w:val="0"/>
    <w:hidden w:val="0"/>
    <w:qFormat w:val="0"/>
    <w:pPr>
      <w:numPr>
        <w:ilvl w:val="1"/>
        <w:numId w:val="12"/>
      </w:numPr>
      <w:suppressAutoHyphens w:val="1"/>
      <w:spacing w:before="180" w:line="240" w:lineRule="auto"/>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zh-CN" w:val="en-GB"/>
    </w:rPr>
  </w:style>
  <w:style w:type="paragraph" w:styleId="NumberedParagraph">
    <w:name w:val="Numbered Paragraph"/>
    <w:basedOn w:val="Normal"/>
    <w:next w:val="NumberedParagraph"/>
    <w:autoRedefine w:val="0"/>
    <w:hidden w:val="0"/>
    <w:qFormat w:val="0"/>
    <w:pPr>
      <w:numPr>
        <w:ilvl w:val="0"/>
        <w:numId w:val="13"/>
      </w:numPr>
      <w:suppressAutoHyphens w:val="1"/>
      <w:spacing w:before="180" w:line="240" w:lineRule="auto"/>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zh-CN" w:val="en-GB"/>
    </w:rPr>
  </w:style>
  <w:style w:type="paragraph" w:styleId="Bullet">
    <w:name w:val="Bullet"/>
    <w:basedOn w:val="Normal"/>
    <w:next w:val="Bullet"/>
    <w:autoRedefine w:val="0"/>
    <w:hidden w:val="0"/>
    <w:qFormat w:val="0"/>
    <w:pPr>
      <w:numPr>
        <w:ilvl w:val="0"/>
        <w:numId w:val="14"/>
      </w:numPr>
      <w:tabs>
        <w:tab w:val="clear" w:pos="360"/>
        <w:tab w:val="num" w:leader="none" w:pos="567"/>
      </w:tabs>
      <w:suppressAutoHyphens w:val="1"/>
      <w:spacing w:before="180" w:line="240" w:lineRule="auto"/>
      <w:ind w:left="567" w:leftChars="-1" w:rightChars="0" w:hanging="567" w:firstLineChars="-1"/>
      <w:textDirection w:val="btLr"/>
      <w:textAlignment w:val="top"/>
      <w:outlineLvl w:val="0"/>
    </w:pPr>
    <w:rPr>
      <w:rFonts w:ascii="Arial" w:cs="Arial" w:hAnsi="Arial"/>
      <w:w w:val="100"/>
      <w:position w:val="-1"/>
      <w:effect w:val="none"/>
      <w:vertAlign w:val="baseline"/>
      <w:cs w:val="0"/>
      <w:em w:val="none"/>
      <w:lang w:bidi="ar-SA" w:eastAsia="zh-CN" w:val="en-GB"/>
    </w:rPr>
  </w:style>
  <w:style w:type="paragraph" w:styleId="BodyText2">
    <w:name w:val="Body Text 2"/>
    <w:basedOn w:val="Normal"/>
    <w:next w:val="BodyText2"/>
    <w:autoRedefine w:val="0"/>
    <w:hidden w:val="0"/>
    <w:qFormat w:val="0"/>
    <w:pPr>
      <w:suppressAutoHyphens w:val="1"/>
      <w:spacing w:before="120" w:line="1" w:lineRule="atLeast"/>
      <w:ind w:leftChars="-1" w:rightChars="0" w:firstLineChars="-1"/>
      <w:jc w:val="both"/>
      <w:textDirection w:val="btLr"/>
      <w:textAlignment w:val="top"/>
      <w:outlineLvl w:val="0"/>
    </w:pPr>
    <w:rPr>
      <w:rFonts w:ascii="Arial" w:cs="Arial" w:hAnsi="Arial"/>
      <w:noProof w:val="0"/>
      <w:snapToGrid w:val="0"/>
      <w:color w:val="0000ff"/>
      <w:w w:val="100"/>
      <w:position w:val="-1"/>
      <w:effect w:val="none"/>
      <w:vertAlign w:val="baseline"/>
      <w:cs w:val="0"/>
      <w:em w:val="none"/>
      <w:lang w:bidi="ar-SA" w:eastAsia="zh-CN" w:val="en-GB"/>
    </w:rPr>
  </w:style>
  <w:style w:type="paragraph" w:styleId="Footer">
    <w:name w:val="Footer"/>
    <w:basedOn w:val="Normal"/>
    <w:next w:val="Foot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w w:val="100"/>
      <w:position w:val="-1"/>
      <w:sz w:val="12"/>
      <w:szCs w:val="12"/>
      <w:effect w:val="none"/>
      <w:vertAlign w:val="baseline"/>
      <w:cs w:val="0"/>
      <w:em w:val="none"/>
      <w:lang w:bidi="ar-SA" w:eastAsia="zh-CN" w:val="en-GB"/>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CommentText">
    <w:name w:val="Comment Text"/>
    <w:basedOn w:val="Normal"/>
    <w:next w:val="CommentText"/>
    <w:autoRedefine w:val="0"/>
    <w:hidden w:val="0"/>
    <w:qFormat w:val="0"/>
    <w:pPr>
      <w:suppressAutoHyphens w:val="1"/>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zh-CN" w:val="en-GB"/>
    </w:rPr>
  </w:style>
  <w:style w:type="paragraph" w:styleId="Header">
    <w:name w:val="Header"/>
    <w:basedOn w:val="Normal"/>
    <w:next w:val="Header"/>
    <w:autoRedefine w:val="0"/>
    <w:hidden w:val="0"/>
    <w:qFormat w:val="0"/>
    <w:pPr>
      <w:tabs>
        <w:tab w:val="center" w:leader="none" w:pos="4153"/>
        <w:tab w:val="right" w:leader="none" w:pos="8306"/>
      </w:tabs>
      <w:suppressAutoHyphens w:val="1"/>
      <w:spacing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zh-CN"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GB"/>
    </w:rPr>
  </w:style>
  <w:style w:type="paragraph" w:styleId="BodyText">
    <w:name w:val="Body Text"/>
    <w:basedOn w:val="Normal"/>
    <w:next w:val="BodyText"/>
    <w:autoRedefine w:val="0"/>
    <w:hidden w:val="0"/>
    <w:qFormat w:val="0"/>
    <w:pPr>
      <w:suppressAutoHyphens w:val="1"/>
      <w:spacing w:after="120" w:line="1" w:lineRule="atLeast"/>
      <w:ind w:leftChars="-1" w:rightChars="0" w:firstLineChars="-1"/>
      <w:textDirection w:val="btLr"/>
      <w:textAlignment w:val="top"/>
      <w:outlineLvl w:val="0"/>
    </w:pPr>
    <w:rPr>
      <w:rFonts w:ascii="Arial" w:cs="Arial" w:hAnsi="Arial"/>
      <w:w w:val="100"/>
      <w:position w:val="-1"/>
      <w:effect w:val="none"/>
      <w:vertAlign w:val="baseline"/>
      <w:cs w:val="0"/>
      <w:em w:val="none"/>
      <w:lang w:bidi="ar-SA" w:eastAsia="zh-CN" w:val="en-GB"/>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character" w:styleId="HeaderChar">
    <w:name w:val="Header Char"/>
    <w:next w:val="HeaderChar"/>
    <w:autoRedefine w:val="0"/>
    <w:hidden w:val="0"/>
    <w:qFormat w:val="0"/>
    <w:rPr>
      <w:rFonts w:ascii="Arial" w:cs="Arial" w:hAnsi="Arial"/>
      <w:w w:val="100"/>
      <w:position w:val="-1"/>
      <w:effect w:val="none"/>
      <w:vertAlign w:val="baseline"/>
      <w:cs w:val="0"/>
      <w:em w:val="none"/>
      <w:lang w:eastAsia="zh-CN"/>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contextualSpacing w:val="1"/>
      <w:textDirection w:val="btLr"/>
      <w:textAlignment w:val="top"/>
      <w:outlineLvl w:val="0"/>
    </w:pPr>
    <w:rPr>
      <w:rFonts w:ascii="Calibri" w:cs="Times New Roman" w:eastAsia="Calibri" w:hAnsi="Calibri"/>
      <w:w w:val="100"/>
      <w:position w:val="-1"/>
      <w:sz w:val="24"/>
      <w:szCs w:val="24"/>
      <w:effect w:val="none"/>
      <w:vertAlign w:val="baseline"/>
      <w:cs w:val="0"/>
      <w:em w:val="none"/>
      <w:lang w:bidi="ar-SA" w:eastAsia="zh-CN"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Flora.Poladova1@britishcouncil.az" TargetMode="Externa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Vusal.Aliyev@britishcouncil.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gov.az/az/login/index/?return=/az/services/read/3481/0" TargetMode="External"/><Relationship Id="rId8" Type="http://schemas.openxmlformats.org/officeDocument/2006/relationships/hyperlink" Target="http://www.britishcouncil.az/events/pw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ave6QdAabYcy4RktBXpIsmoSgw==">AMUW2mVMr7ijLzCTOgyT2wC8wJfoW9CZYoBKPzJOJ/8BjkSZsQG/9nUkbfp4YZHk4/DexUm+wK7m6cYGp+bLJzGqNu8tR2C/tELXEWAvz2jmdKS0Xauwu+A=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2018-02-05T13:11:00Z</dcterms:created>
  <dc:creator>GTI Build</dc:creator>
</cp:coreProperties>
</file>

<file path=docProps/custom.xml><?xml version="1.0" encoding="utf-8"?>
<Properties xmlns="http://schemas.openxmlformats.org/officeDocument/2006/custom-properties" xmlns:vt="http://schemas.openxmlformats.org/officeDocument/2006/docPropsVTypes"/>
</file>